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D4239" w14:textId="07289460"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Ju</w:t>
      </w:r>
      <w:r w:rsidR="7F3558D9">
        <w:rPr>
          <w:rFonts w:ascii="Arial" w:hAnsi="Arial" w:cs="Arial"/>
          <w:sz w:val="18"/>
          <w:szCs w:val="18"/>
        </w:rPr>
        <w:t>l</w:t>
      </w:r>
      <w:r>
        <w:rPr>
          <w:rFonts w:ascii="Arial" w:hAnsi="Arial" w:cs="Arial"/>
          <w:sz w:val="18"/>
          <w:szCs w:val="18"/>
        </w:rPr>
        <w:t>i 202</w:t>
      </w:r>
      <w:r w:rsidR="00226C79">
        <w:rPr>
          <w:rFonts w:ascii="Arial" w:hAnsi="Arial" w:cs="Arial"/>
          <w:sz w:val="18"/>
          <w:szCs w:val="18"/>
        </w:rPr>
        <w:t>4</w:t>
      </w:r>
      <w:r w:rsidRPr="00465EB1">
        <w:rPr>
          <w:rFonts w:ascii="Arial" w:hAnsi="Arial" w:cs="Arial"/>
          <w:sz w:val="22"/>
          <w:szCs w:val="22"/>
        </w:rPr>
        <w:tab/>
      </w:r>
    </w:p>
    <w:p w14:paraId="52E25435" w14:textId="0102E3A1" w:rsidR="00C1593C" w:rsidRPr="00465EB1" w:rsidRDefault="4F4B237B" w:rsidP="00EE29BA">
      <w:pPr>
        <w:pStyle w:val="berschrift1"/>
      </w:pPr>
      <w:r>
        <w:t>„ECO-Pass“ – Die zukunftsweisende Softwarelösung für zirkuläres Bauen</w:t>
      </w:r>
    </w:p>
    <w:p w14:paraId="4FC54461" w14:textId="77777777" w:rsidR="00C1593C" w:rsidRDefault="00C1593C">
      <w:pPr>
        <w:spacing w:line="340" w:lineRule="exact"/>
        <w:rPr>
          <w:rFonts w:ascii="Arial" w:hAnsi="Arial" w:cs="Arial"/>
          <w:bCs/>
          <w:sz w:val="22"/>
          <w:szCs w:val="22"/>
        </w:rPr>
      </w:pPr>
    </w:p>
    <w:p w14:paraId="7FFF5846" w14:textId="60F7EF12" w:rsidR="00EE29BA" w:rsidRDefault="4F4B237B" w:rsidP="4F4B237B">
      <w:pPr>
        <w:pStyle w:val="AbsatzFett"/>
        <w:spacing w:line="360" w:lineRule="exact"/>
        <w:contextualSpacing/>
        <w:rPr>
          <w:rFonts w:ascii="Arial" w:hAnsi="Arial"/>
          <w:b w:val="0"/>
          <w:sz w:val="22"/>
          <w:szCs w:val="22"/>
        </w:rPr>
      </w:pPr>
      <w:bookmarkStart w:id="0" w:name="_Hlk158116398"/>
      <w:r w:rsidRPr="09E49B91">
        <w:rPr>
          <w:rFonts w:ascii="Arial" w:hAnsi="Arial"/>
          <w:sz w:val="22"/>
          <w:szCs w:val="22"/>
        </w:rPr>
        <w:t xml:space="preserve">Köln, </w:t>
      </w:r>
      <w:r w:rsidR="00F72473">
        <w:rPr>
          <w:rFonts w:ascii="Arial" w:hAnsi="Arial"/>
          <w:sz w:val="22"/>
          <w:szCs w:val="22"/>
        </w:rPr>
        <w:t>17</w:t>
      </w:r>
      <w:r w:rsidRPr="09E49B91">
        <w:rPr>
          <w:rFonts w:ascii="Arial" w:hAnsi="Arial"/>
          <w:sz w:val="22"/>
          <w:szCs w:val="22"/>
        </w:rPr>
        <w:t>. Ju</w:t>
      </w:r>
      <w:r w:rsidR="3C05AF1E" w:rsidRPr="09E49B91">
        <w:rPr>
          <w:rFonts w:ascii="Arial" w:hAnsi="Arial"/>
          <w:sz w:val="22"/>
          <w:szCs w:val="22"/>
        </w:rPr>
        <w:t>l</w:t>
      </w:r>
      <w:r w:rsidRPr="09E49B91">
        <w:rPr>
          <w:rFonts w:ascii="Arial" w:hAnsi="Arial"/>
          <w:sz w:val="22"/>
          <w:szCs w:val="22"/>
        </w:rPr>
        <w:t xml:space="preserve">i 2024 – </w:t>
      </w:r>
      <w:r w:rsidRPr="09E49B91">
        <w:rPr>
          <w:rFonts w:ascii="Arial" w:hAnsi="Arial"/>
          <w:b w:val="0"/>
          <w:sz w:val="22"/>
          <w:szCs w:val="22"/>
        </w:rPr>
        <w:t xml:space="preserve">Die Hottgenroth Software AG, ein führender Anbieter von CAD-Softwarelösungen für nachhaltiges Bauen, präsentierte am </w:t>
      </w:r>
      <w:r w:rsidR="00F72473">
        <w:rPr>
          <w:rFonts w:ascii="Arial" w:hAnsi="Arial"/>
          <w:b w:val="0"/>
          <w:sz w:val="22"/>
          <w:szCs w:val="22"/>
        </w:rPr>
        <w:t>Mittwoch</w:t>
      </w:r>
      <w:r w:rsidRPr="09E49B91">
        <w:rPr>
          <w:rFonts w:ascii="Arial" w:hAnsi="Arial"/>
          <w:b w:val="0"/>
          <w:sz w:val="22"/>
          <w:szCs w:val="22"/>
        </w:rPr>
        <w:t xml:space="preserve">, dem </w:t>
      </w:r>
      <w:r w:rsidR="00F72473">
        <w:rPr>
          <w:rFonts w:ascii="Arial" w:hAnsi="Arial"/>
          <w:b w:val="0"/>
          <w:sz w:val="22"/>
          <w:szCs w:val="22"/>
        </w:rPr>
        <w:t>17</w:t>
      </w:r>
      <w:r w:rsidRPr="09E49B91">
        <w:rPr>
          <w:rFonts w:ascii="Arial" w:hAnsi="Arial"/>
          <w:b w:val="0"/>
          <w:sz w:val="22"/>
          <w:szCs w:val="22"/>
        </w:rPr>
        <w:t>. Ju</w:t>
      </w:r>
      <w:r w:rsidR="6EBFE7B5" w:rsidRPr="09E49B91">
        <w:rPr>
          <w:rFonts w:ascii="Arial" w:hAnsi="Arial"/>
          <w:b w:val="0"/>
          <w:sz w:val="22"/>
          <w:szCs w:val="22"/>
        </w:rPr>
        <w:t>l</w:t>
      </w:r>
      <w:r w:rsidRPr="09E49B91">
        <w:rPr>
          <w:rFonts w:ascii="Arial" w:hAnsi="Arial"/>
          <w:b w:val="0"/>
          <w:sz w:val="22"/>
          <w:szCs w:val="22"/>
        </w:rPr>
        <w:t>i, ihre neue Software „ECO-Pass“.</w:t>
      </w:r>
    </w:p>
    <w:p w14:paraId="3400161B" w14:textId="77777777" w:rsidR="00EE29BA" w:rsidRDefault="00EE29BA" w:rsidP="00FE553B">
      <w:pPr>
        <w:pStyle w:val="AbsatzFett"/>
        <w:spacing w:line="360" w:lineRule="exact"/>
        <w:contextualSpacing/>
        <w:rPr>
          <w:rFonts w:ascii="Arial" w:hAnsi="Arial"/>
          <w:b w:val="0"/>
          <w:bCs/>
          <w:sz w:val="22"/>
          <w:szCs w:val="18"/>
        </w:rPr>
      </w:pPr>
    </w:p>
    <w:p w14:paraId="378F2843" w14:textId="3FD513AE" w:rsidR="007D4281" w:rsidRDefault="4F4B237B" w:rsidP="4DF8C372">
      <w:pPr>
        <w:pStyle w:val="AbsatzFett"/>
        <w:spacing w:line="360" w:lineRule="exact"/>
        <w:contextualSpacing/>
        <w:rPr>
          <w:rFonts w:ascii="Arial" w:hAnsi="Arial"/>
          <w:b w:val="0"/>
          <w:sz w:val="22"/>
          <w:szCs w:val="22"/>
        </w:rPr>
      </w:pPr>
      <w:r w:rsidRPr="4F4B237B">
        <w:rPr>
          <w:rFonts w:ascii="Arial" w:hAnsi="Arial"/>
          <w:b w:val="0"/>
          <w:sz w:val="22"/>
          <w:szCs w:val="22"/>
        </w:rPr>
        <w:t>Diese innovative Lösung ermöglicht es Architektinnen, Planern und Energieberatenden, die Nachhaltigkeit von Neubau- und Sanierungsprojekten umfassend zu bewerten und die ökologischen Auswirkungen von Bauprojekten detailliert zu analysieren.</w:t>
      </w:r>
    </w:p>
    <w:p w14:paraId="7F44FCBA" w14:textId="77777777" w:rsidR="007D4281" w:rsidRDefault="007D4281" w:rsidP="00FE553B">
      <w:pPr>
        <w:pStyle w:val="AbsatzFett"/>
        <w:spacing w:line="360" w:lineRule="exact"/>
        <w:contextualSpacing/>
        <w:rPr>
          <w:rFonts w:ascii="Arial" w:hAnsi="Arial"/>
          <w:b w:val="0"/>
          <w:bCs/>
          <w:sz w:val="22"/>
          <w:szCs w:val="18"/>
        </w:rPr>
      </w:pPr>
    </w:p>
    <w:p w14:paraId="287CB2E7" w14:textId="77777777" w:rsidR="00EE29BA" w:rsidRDefault="00EE29BA" w:rsidP="00FE553B">
      <w:pPr>
        <w:pStyle w:val="AbsatzFett"/>
        <w:spacing w:line="360" w:lineRule="exact"/>
        <w:contextualSpacing/>
        <w:rPr>
          <w:rFonts w:ascii="Arial" w:hAnsi="Arial"/>
          <w:b w:val="0"/>
          <w:bCs/>
          <w:sz w:val="22"/>
          <w:szCs w:val="18"/>
        </w:rPr>
      </w:pPr>
    </w:p>
    <w:bookmarkEnd w:id="0"/>
    <w:p w14:paraId="06D49A9B" w14:textId="15211B70" w:rsidR="00EE29BA" w:rsidRPr="00EE29BA" w:rsidRDefault="4F4B237B" w:rsidP="00EE29BA">
      <w:pPr>
        <w:pStyle w:val="berschrift2"/>
        <w:rPr>
          <w:rFonts w:ascii="Arial" w:hAnsi="Arial" w:cs="Arial"/>
          <w:sz w:val="22"/>
          <w:szCs w:val="22"/>
          <w:u w:val="single"/>
        </w:rPr>
      </w:pPr>
      <w:r w:rsidRPr="4F4B237B">
        <w:rPr>
          <w:rStyle w:val="Fett"/>
          <w:rFonts w:ascii="Arial" w:hAnsi="Arial" w:cs="Arial"/>
          <w:color w:val="auto"/>
          <w:sz w:val="22"/>
          <w:szCs w:val="22"/>
          <w:u w:val="single"/>
        </w:rPr>
        <w:t>ECO-Pass: Der Schlüssel zur zirkulären Bauwirtschaft</w:t>
      </w:r>
    </w:p>
    <w:p w14:paraId="253BDE10" w14:textId="309ADB54" w:rsidR="00EE29BA" w:rsidRPr="00EE29BA" w:rsidRDefault="4F4B237B" w:rsidP="00EE29BA">
      <w:pPr>
        <w:pStyle w:val="StandardWeb"/>
        <w:spacing w:line="360" w:lineRule="auto"/>
        <w:rPr>
          <w:rFonts w:ascii="Arial" w:hAnsi="Arial" w:cs="Arial"/>
          <w:sz w:val="22"/>
          <w:szCs w:val="22"/>
        </w:rPr>
      </w:pPr>
      <w:r w:rsidRPr="09E49B91">
        <w:rPr>
          <w:rFonts w:ascii="Arial" w:hAnsi="Arial" w:cs="Arial"/>
          <w:sz w:val="22"/>
          <w:szCs w:val="22"/>
        </w:rPr>
        <w:t xml:space="preserve">In einer Zeit, in der Nachhaltigkeit und Ressourcenschonung eine </w:t>
      </w:r>
      <w:r w:rsidR="05F08B6A" w:rsidRPr="09E49B91">
        <w:rPr>
          <w:rFonts w:ascii="Arial" w:hAnsi="Arial" w:cs="Arial"/>
          <w:sz w:val="22"/>
          <w:szCs w:val="22"/>
        </w:rPr>
        <w:t>zentrale</w:t>
      </w:r>
      <w:r w:rsidRPr="09E49B91">
        <w:rPr>
          <w:rFonts w:ascii="Arial" w:hAnsi="Arial" w:cs="Arial"/>
          <w:sz w:val="22"/>
          <w:szCs w:val="22"/>
        </w:rPr>
        <w:t xml:space="preserve"> Rolle spielen, </w:t>
      </w:r>
      <w:r w:rsidR="05F08B6A" w:rsidRPr="09E49B91">
        <w:rPr>
          <w:rFonts w:ascii="Arial" w:hAnsi="Arial" w:cs="Arial"/>
          <w:sz w:val="22"/>
          <w:szCs w:val="22"/>
        </w:rPr>
        <w:t>ist</w:t>
      </w:r>
      <w:r w:rsidRPr="09E49B91">
        <w:rPr>
          <w:rFonts w:ascii="Arial" w:hAnsi="Arial" w:cs="Arial"/>
          <w:sz w:val="22"/>
          <w:szCs w:val="22"/>
        </w:rPr>
        <w:t xml:space="preserve"> ECO-Pass </w:t>
      </w:r>
      <w:r w:rsidR="05F08B6A" w:rsidRPr="09E49B91">
        <w:rPr>
          <w:rFonts w:ascii="Arial" w:hAnsi="Arial" w:cs="Arial"/>
          <w:sz w:val="22"/>
          <w:szCs w:val="22"/>
        </w:rPr>
        <w:t>ein sinnvolles</w:t>
      </w:r>
      <w:r w:rsidRPr="09E49B91">
        <w:rPr>
          <w:rFonts w:ascii="Arial" w:hAnsi="Arial" w:cs="Arial"/>
          <w:sz w:val="22"/>
          <w:szCs w:val="22"/>
        </w:rPr>
        <w:t xml:space="preserve"> Werkzeug, um die ökologischen Auswirkungen von Bauprojekten </w:t>
      </w:r>
      <w:r w:rsidR="05F08B6A" w:rsidRPr="09E49B91">
        <w:rPr>
          <w:rFonts w:ascii="Arial" w:hAnsi="Arial" w:cs="Arial"/>
          <w:sz w:val="22"/>
          <w:szCs w:val="22"/>
        </w:rPr>
        <w:t xml:space="preserve">oder Bestandsgebäuden </w:t>
      </w:r>
      <w:r w:rsidRPr="09E49B91">
        <w:rPr>
          <w:rFonts w:ascii="Arial" w:hAnsi="Arial" w:cs="Arial"/>
          <w:sz w:val="22"/>
          <w:szCs w:val="22"/>
        </w:rPr>
        <w:t>genau zu erfassen und zu optimieren. Die Software ermöglicht es, anhand des Urban Mining Index (UMI) die Kreislaufpotenziale der verwendeten Ressourcen sowohl vor als auch nach der Nutzung zu bewerten und verschiedene End-</w:t>
      </w:r>
      <w:proofErr w:type="spellStart"/>
      <w:r w:rsidRPr="09E49B91">
        <w:rPr>
          <w:rFonts w:ascii="Arial" w:hAnsi="Arial" w:cs="Arial"/>
          <w:sz w:val="22"/>
          <w:szCs w:val="22"/>
        </w:rPr>
        <w:t>of</w:t>
      </w:r>
      <w:proofErr w:type="spellEnd"/>
      <w:r w:rsidRPr="09E49B91">
        <w:rPr>
          <w:rFonts w:ascii="Arial" w:hAnsi="Arial" w:cs="Arial"/>
          <w:sz w:val="22"/>
          <w:szCs w:val="22"/>
        </w:rPr>
        <w:t>-Life-Szenarien, beispielsweise die Wiederverwendbarkeit oder Rückgewinnung, zu berücksichtigen.</w:t>
      </w:r>
    </w:p>
    <w:p w14:paraId="04C2D6AB" w14:textId="7ECD13E2" w:rsidR="00EE29BA" w:rsidRPr="00EE29BA" w:rsidRDefault="00EE29BA" w:rsidP="09E49B91">
      <w:pPr>
        <w:spacing w:line="360" w:lineRule="auto"/>
        <w:rPr>
          <w:rFonts w:ascii="Arial" w:hAnsi="Arial" w:cs="Arial"/>
        </w:rPr>
      </w:pPr>
      <w:r w:rsidRPr="09E49B91">
        <w:rPr>
          <w:rFonts w:ascii="Arial" w:hAnsi="Arial" w:cs="Arial"/>
          <w:sz w:val="22"/>
          <w:szCs w:val="22"/>
        </w:rPr>
        <w:t xml:space="preserve">„Als Architekten und Ingenieure verbauen wir heute die Ressourcen nachfolgender Generationen. Um das zirkuläre Bauen zu fördern, müssen wir </w:t>
      </w:r>
      <w:proofErr w:type="spellStart"/>
      <w:r w:rsidRPr="09E49B91">
        <w:rPr>
          <w:rFonts w:ascii="Arial" w:hAnsi="Arial" w:cs="Arial"/>
          <w:sz w:val="22"/>
          <w:szCs w:val="22"/>
        </w:rPr>
        <w:t>Zirkularitätsraten</w:t>
      </w:r>
      <w:proofErr w:type="spellEnd"/>
      <w:r w:rsidRPr="09E49B91">
        <w:rPr>
          <w:rFonts w:ascii="Arial" w:hAnsi="Arial" w:cs="Arial"/>
          <w:sz w:val="22"/>
          <w:szCs w:val="22"/>
        </w:rPr>
        <w:t xml:space="preserve"> messen, bewerten und optimieren,“ erklärt Prof. Dr. Anja Rosen, Initiatorin </w:t>
      </w:r>
      <w:r w:rsidR="1BBC318B" w:rsidRPr="09E49B91">
        <w:rPr>
          <w:rFonts w:ascii="Arial" w:eastAsia="Arial" w:hAnsi="Arial" w:cs="Arial"/>
          <w:sz w:val="22"/>
          <w:szCs w:val="22"/>
        </w:rPr>
        <w:t xml:space="preserve">und Entwicklerin </w:t>
      </w:r>
      <w:r w:rsidRPr="09E49B91">
        <w:rPr>
          <w:rFonts w:ascii="Arial" w:hAnsi="Arial" w:cs="Arial"/>
          <w:sz w:val="22"/>
          <w:szCs w:val="22"/>
        </w:rPr>
        <w:t>des Urban Mining Index.</w:t>
      </w:r>
    </w:p>
    <w:p w14:paraId="20CEB861" w14:textId="7BD1F4D4" w:rsidR="09E49B91" w:rsidRDefault="09E49B91" w:rsidP="09E49B91">
      <w:pPr>
        <w:spacing w:line="360" w:lineRule="auto"/>
        <w:rPr>
          <w:rFonts w:ascii="Arial" w:hAnsi="Arial" w:cs="Arial"/>
          <w:sz w:val="22"/>
          <w:szCs w:val="22"/>
        </w:rPr>
      </w:pPr>
    </w:p>
    <w:p w14:paraId="16190D54" w14:textId="77777777" w:rsidR="00523C14" w:rsidRDefault="00523C14" w:rsidP="09E49B91">
      <w:pPr>
        <w:spacing w:line="360" w:lineRule="auto"/>
        <w:rPr>
          <w:rFonts w:ascii="Arial" w:hAnsi="Arial" w:cs="Arial"/>
          <w:sz w:val="22"/>
          <w:szCs w:val="22"/>
        </w:rPr>
      </w:pPr>
    </w:p>
    <w:p w14:paraId="3FFB1641" w14:textId="77777777" w:rsidR="00523C14" w:rsidRDefault="00523C14" w:rsidP="09E49B91">
      <w:pPr>
        <w:spacing w:line="360" w:lineRule="auto"/>
        <w:rPr>
          <w:rFonts w:ascii="Arial" w:hAnsi="Arial" w:cs="Arial"/>
          <w:sz w:val="22"/>
          <w:szCs w:val="22"/>
        </w:rPr>
      </w:pPr>
    </w:p>
    <w:p w14:paraId="53A0837B" w14:textId="77777777" w:rsidR="00523C14" w:rsidRDefault="00523C14" w:rsidP="09E49B91">
      <w:pPr>
        <w:spacing w:line="360" w:lineRule="auto"/>
        <w:rPr>
          <w:rFonts w:ascii="Arial" w:hAnsi="Arial" w:cs="Arial"/>
          <w:sz w:val="22"/>
          <w:szCs w:val="22"/>
        </w:rPr>
      </w:pPr>
    </w:p>
    <w:p w14:paraId="21C58487" w14:textId="77777777" w:rsidR="00274314" w:rsidRPr="00274314" w:rsidRDefault="4DF8C372" w:rsidP="4DF8C372">
      <w:pPr>
        <w:pStyle w:val="StandardWeb"/>
        <w:shd w:val="clear" w:color="auto" w:fill="FFFFFF" w:themeFill="background1"/>
        <w:spacing w:after="150" w:line="360" w:lineRule="auto"/>
        <w:rPr>
          <w:rFonts w:ascii="Arial" w:eastAsiaTheme="majorEastAsia" w:hAnsi="Arial" w:cs="Arial"/>
          <w:b/>
          <w:bCs/>
          <w:sz w:val="22"/>
          <w:szCs w:val="22"/>
          <w:u w:val="single"/>
        </w:rPr>
      </w:pPr>
      <w:r w:rsidRPr="4DF8C372">
        <w:rPr>
          <w:rFonts w:ascii="Arial" w:eastAsiaTheme="majorEastAsia" w:hAnsi="Arial" w:cs="Arial"/>
          <w:b/>
          <w:bCs/>
          <w:sz w:val="22"/>
          <w:szCs w:val="22"/>
          <w:u w:val="single"/>
        </w:rPr>
        <w:lastRenderedPageBreak/>
        <w:t>Umfassende Funktionen für nachhaltiges Bauen</w:t>
      </w:r>
    </w:p>
    <w:p w14:paraId="3179FBC5" w14:textId="75C0582C" w:rsidR="00274314" w:rsidRDefault="4F4B237B" w:rsidP="4F4B237B">
      <w:pPr>
        <w:pStyle w:val="StandardWeb"/>
        <w:shd w:val="clear" w:color="auto" w:fill="FFFFFF" w:themeFill="background1"/>
        <w:spacing w:after="150" w:line="360" w:lineRule="auto"/>
        <w:rPr>
          <w:rFonts w:ascii="Arial" w:eastAsiaTheme="majorEastAsia" w:hAnsi="Arial" w:cs="Arial"/>
          <w:sz w:val="22"/>
          <w:szCs w:val="22"/>
        </w:rPr>
      </w:pPr>
      <w:r w:rsidRPr="4F4B237B">
        <w:rPr>
          <w:rFonts w:ascii="Arial" w:eastAsiaTheme="majorEastAsia" w:hAnsi="Arial" w:cs="Arial"/>
          <w:sz w:val="22"/>
          <w:szCs w:val="22"/>
        </w:rPr>
        <w:t>ECO-Pass bietet umfassende Funktionen zur ökologischen Bilanzierung von Wohn- und Nichtwohngebäuden. Die Software ermöglicht die detaillierte Berechnung des Treibhauspotenzials (GWP) und des nicht erneuerbaren Primärenergieaufwands (PENRT). Außerdem ermöglicht sie die Berechnung der Grenzwerte für QNG-PLUS und QNG-PREMIUM im Rahmen des Klimafreundlichen Neubaus (KFN) und stellt die ermittelten Kennwerte in aufbereiteten Grafiken dar.</w:t>
      </w:r>
    </w:p>
    <w:p w14:paraId="4844CA3B" w14:textId="5ECE65BF" w:rsidR="05F08B6A" w:rsidRDefault="05F08B6A" w:rsidP="05F08B6A">
      <w:pPr>
        <w:pStyle w:val="StandardWeb"/>
        <w:shd w:val="clear" w:color="auto" w:fill="FFFFFF" w:themeFill="background1"/>
        <w:spacing w:after="150" w:line="360" w:lineRule="auto"/>
        <w:rPr>
          <w:rFonts w:ascii="Arial" w:eastAsiaTheme="majorEastAsia" w:hAnsi="Arial" w:cs="Arial"/>
          <w:sz w:val="22"/>
          <w:szCs w:val="22"/>
        </w:rPr>
      </w:pPr>
      <w:r w:rsidRPr="05F08B6A">
        <w:rPr>
          <w:rFonts w:ascii="Arial" w:eastAsiaTheme="majorEastAsia" w:hAnsi="Arial" w:cs="Arial"/>
          <w:sz w:val="22"/>
          <w:szCs w:val="22"/>
        </w:rPr>
        <w:t xml:space="preserve">Als einzige bisher bekannte Software liefert ECO-Pass nicht nur die oben beschriebenen Berechnungen, sondern </w:t>
      </w:r>
      <w:r w:rsidR="00690FF8">
        <w:rPr>
          <w:rFonts w:ascii="Arial" w:eastAsiaTheme="majorEastAsia" w:hAnsi="Arial" w:cs="Arial"/>
          <w:sz w:val="22"/>
          <w:szCs w:val="22"/>
        </w:rPr>
        <w:t xml:space="preserve">mit </w:t>
      </w:r>
      <w:proofErr w:type="spellStart"/>
      <w:r w:rsidR="00690FF8">
        <w:rPr>
          <w:rFonts w:ascii="Arial" w:eastAsiaTheme="majorEastAsia" w:hAnsi="Arial" w:cs="Arial"/>
          <w:sz w:val="22"/>
          <w:szCs w:val="22"/>
        </w:rPr>
        <w:t>HottCAD</w:t>
      </w:r>
      <w:proofErr w:type="spellEnd"/>
      <w:r w:rsidR="00690FF8">
        <w:rPr>
          <w:rFonts w:ascii="Arial" w:eastAsiaTheme="majorEastAsia" w:hAnsi="Arial" w:cs="Arial"/>
          <w:sz w:val="22"/>
          <w:szCs w:val="22"/>
        </w:rPr>
        <w:t xml:space="preserve"> </w:t>
      </w:r>
      <w:r w:rsidRPr="05F08B6A">
        <w:rPr>
          <w:rFonts w:ascii="Arial" w:eastAsiaTheme="majorEastAsia" w:hAnsi="Arial" w:cs="Arial"/>
          <w:sz w:val="22"/>
          <w:szCs w:val="22"/>
        </w:rPr>
        <w:t>auch eine eigene CAD-Anwendung, die Neu- oder Bestandsbauten</w:t>
      </w:r>
      <w:r w:rsidR="002B01FE">
        <w:rPr>
          <w:rFonts w:ascii="Arial" w:eastAsiaTheme="majorEastAsia" w:hAnsi="Arial" w:cs="Arial"/>
          <w:sz w:val="22"/>
          <w:szCs w:val="22"/>
        </w:rPr>
        <w:t xml:space="preserve"> – </w:t>
      </w:r>
      <w:r w:rsidRPr="05F08B6A">
        <w:rPr>
          <w:rFonts w:ascii="Arial" w:eastAsiaTheme="majorEastAsia" w:hAnsi="Arial" w:cs="Arial"/>
          <w:sz w:val="22"/>
          <w:szCs w:val="22"/>
        </w:rPr>
        <w:t>mit oder ohne K</w:t>
      </w:r>
      <w:r w:rsidR="002B01FE">
        <w:rPr>
          <w:rFonts w:ascii="Arial" w:eastAsiaTheme="majorEastAsia" w:hAnsi="Arial" w:cs="Arial"/>
          <w:sz w:val="22"/>
          <w:szCs w:val="22"/>
        </w:rPr>
        <w:t>I –</w:t>
      </w:r>
      <w:r w:rsidRPr="05F08B6A">
        <w:rPr>
          <w:rFonts w:ascii="Arial" w:eastAsiaTheme="majorEastAsia" w:hAnsi="Arial" w:cs="Arial"/>
          <w:sz w:val="22"/>
          <w:szCs w:val="22"/>
        </w:rPr>
        <w:t xml:space="preserve"> sehr schnell erfassen kann, um so die Mengenermittlung nachvollziehbar</w:t>
      </w:r>
      <w:r w:rsidR="002B01FE">
        <w:rPr>
          <w:rFonts w:ascii="Arial" w:eastAsiaTheme="majorEastAsia" w:hAnsi="Arial" w:cs="Arial"/>
          <w:sz w:val="22"/>
          <w:szCs w:val="22"/>
        </w:rPr>
        <w:t xml:space="preserve"> </w:t>
      </w:r>
      <w:r w:rsidRPr="05F08B6A">
        <w:rPr>
          <w:rFonts w:ascii="Arial" w:eastAsiaTheme="majorEastAsia" w:hAnsi="Arial" w:cs="Arial"/>
          <w:sz w:val="22"/>
          <w:szCs w:val="22"/>
        </w:rPr>
        <w:t>sicherzustellen. Anbindungen an weitere Nachweisformen wie QNG und Energieaus</w:t>
      </w:r>
      <w:r w:rsidR="00690FF8">
        <w:rPr>
          <w:rFonts w:ascii="Arial" w:eastAsiaTheme="majorEastAsia" w:hAnsi="Arial" w:cs="Arial"/>
          <w:sz w:val="22"/>
          <w:szCs w:val="22"/>
        </w:rPr>
        <w:t>w</w:t>
      </w:r>
      <w:r w:rsidRPr="05F08B6A">
        <w:rPr>
          <w:rFonts w:ascii="Arial" w:eastAsiaTheme="majorEastAsia" w:hAnsi="Arial" w:cs="Arial"/>
          <w:sz w:val="22"/>
          <w:szCs w:val="22"/>
        </w:rPr>
        <w:t>eise sind ebenfalls verfügbar und mit einer Erfassung abbildbar.</w:t>
      </w:r>
    </w:p>
    <w:p w14:paraId="6909535F" w14:textId="0A907285" w:rsidR="00274314" w:rsidRPr="00274314" w:rsidRDefault="4F4B237B" w:rsidP="4DF8C372">
      <w:pPr>
        <w:pStyle w:val="AbsatzFett"/>
        <w:spacing w:line="360" w:lineRule="exact"/>
        <w:contextualSpacing/>
        <w:rPr>
          <w:rFonts w:ascii="Arial" w:hAnsi="Arial"/>
          <w:b w:val="0"/>
          <w:sz w:val="22"/>
          <w:szCs w:val="22"/>
        </w:rPr>
      </w:pPr>
      <w:r w:rsidRPr="09E49B91">
        <w:rPr>
          <w:rFonts w:ascii="Arial" w:hAnsi="Arial"/>
          <w:sz w:val="22"/>
          <w:szCs w:val="22"/>
        </w:rPr>
        <w:t>Björn Wolff, COO der Hottgenroth Software AG, erklärt:</w:t>
      </w:r>
      <w:r w:rsidRPr="09E49B91">
        <w:rPr>
          <w:rFonts w:ascii="Arial" w:hAnsi="Arial"/>
          <w:b w:val="0"/>
          <w:sz w:val="22"/>
          <w:szCs w:val="22"/>
        </w:rPr>
        <w:t xml:space="preserve"> „Mit ECO-Pass </w:t>
      </w:r>
      <w:r w:rsidR="00E052A8" w:rsidRPr="00ED149D">
        <w:rPr>
          <w:rFonts w:ascii="Arial" w:hAnsi="Arial"/>
          <w:b w:val="0"/>
          <w:sz w:val="22"/>
          <w:szCs w:val="22"/>
        </w:rPr>
        <w:t>wappnen</w:t>
      </w:r>
      <w:r w:rsidRPr="09E49B91">
        <w:rPr>
          <w:rFonts w:ascii="Arial" w:hAnsi="Arial"/>
          <w:b w:val="0"/>
          <w:sz w:val="22"/>
          <w:szCs w:val="22"/>
        </w:rPr>
        <w:t xml:space="preserve"> wir unsere Kunden für die zukünftigen Anforderungen von Bauordnungen und bieten ihnen gleichzeitig eine wirtschaftliche Lösung für nachhaltiges Bauen</w:t>
      </w:r>
      <w:r w:rsidR="00E052A8">
        <w:rPr>
          <w:rFonts w:ascii="Arial" w:hAnsi="Arial"/>
          <w:b w:val="0"/>
          <w:sz w:val="22"/>
          <w:szCs w:val="22"/>
        </w:rPr>
        <w:t xml:space="preserve"> mit </w:t>
      </w:r>
      <w:r w:rsidR="00CC0574">
        <w:rPr>
          <w:rFonts w:ascii="Arial" w:hAnsi="Arial"/>
          <w:b w:val="0"/>
          <w:sz w:val="22"/>
          <w:szCs w:val="22"/>
        </w:rPr>
        <w:t>eigenständiger Datenhaltung</w:t>
      </w:r>
      <w:r w:rsidRPr="09E49B91">
        <w:rPr>
          <w:rFonts w:ascii="Arial" w:hAnsi="Arial"/>
          <w:b w:val="0"/>
          <w:sz w:val="22"/>
          <w:szCs w:val="22"/>
        </w:rPr>
        <w:t xml:space="preserve">. </w:t>
      </w:r>
      <w:r w:rsidR="05F08B6A" w:rsidRPr="09E49B91">
        <w:rPr>
          <w:rFonts w:ascii="Arial" w:hAnsi="Arial"/>
          <w:b w:val="0"/>
          <w:sz w:val="22"/>
          <w:szCs w:val="22"/>
        </w:rPr>
        <w:t>Unsere Software ermöglicht es Planern, Architekten und Energie-Experten, eigenständig das Thema Gebäuderessourcen-Pass und Ressourcen schonendes Bauen jetzt schon anzugehen und damit langfristig Ressourcen und Kompetenzen zu sichern.“</w:t>
      </w:r>
    </w:p>
    <w:p w14:paraId="124B152B" w14:textId="60F96311" w:rsidR="09E49B91" w:rsidRDefault="09E49B91" w:rsidP="09E49B91">
      <w:pPr>
        <w:pStyle w:val="AbsatzFett"/>
        <w:spacing w:line="360" w:lineRule="exact"/>
        <w:contextualSpacing/>
        <w:rPr>
          <w:rFonts w:ascii="Arial" w:hAnsi="Arial"/>
          <w:b w:val="0"/>
          <w:sz w:val="22"/>
          <w:szCs w:val="22"/>
        </w:rPr>
      </w:pPr>
    </w:p>
    <w:p w14:paraId="3797BD32" w14:textId="77777777" w:rsidR="001C0A72" w:rsidRPr="001C0A72" w:rsidRDefault="4DF8C372" w:rsidP="4DF8C372">
      <w:pPr>
        <w:pStyle w:val="StandardWeb"/>
        <w:shd w:val="clear" w:color="auto" w:fill="FFFFFF" w:themeFill="background1"/>
        <w:spacing w:after="150" w:line="360" w:lineRule="auto"/>
        <w:rPr>
          <w:rFonts w:ascii="Arial" w:eastAsiaTheme="majorEastAsia" w:hAnsi="Arial" w:cs="Arial"/>
          <w:b/>
          <w:bCs/>
          <w:sz w:val="22"/>
          <w:szCs w:val="22"/>
          <w:u w:val="single"/>
        </w:rPr>
      </w:pPr>
      <w:r w:rsidRPr="4DF8C372">
        <w:rPr>
          <w:rFonts w:ascii="Arial" w:eastAsiaTheme="majorEastAsia" w:hAnsi="Arial" w:cs="Arial"/>
          <w:b/>
          <w:bCs/>
          <w:sz w:val="22"/>
          <w:szCs w:val="22"/>
          <w:u w:val="single"/>
        </w:rPr>
        <w:t>Ein bedeutender Schritt in Richtung nachhaltiges Bauen</w:t>
      </w:r>
    </w:p>
    <w:p w14:paraId="76D75606" w14:textId="4741076E" w:rsidR="00E53D95" w:rsidRPr="001C0A72" w:rsidRDefault="4F4B237B" w:rsidP="4F4B237B">
      <w:pPr>
        <w:pStyle w:val="StandardWeb"/>
        <w:shd w:val="clear" w:color="auto" w:fill="FFFFFF" w:themeFill="background1"/>
        <w:spacing w:before="0" w:beforeAutospacing="0" w:after="150" w:afterAutospacing="0" w:line="360" w:lineRule="auto"/>
        <w:rPr>
          <w:rFonts w:ascii="Arial" w:hAnsi="Arial" w:cs="Arial"/>
          <w:i/>
          <w:iCs/>
          <w:sz w:val="20"/>
          <w:szCs w:val="20"/>
        </w:rPr>
      </w:pPr>
      <w:r w:rsidRPr="4F4B237B">
        <w:rPr>
          <w:rFonts w:ascii="Arial" w:eastAsiaTheme="majorEastAsia" w:hAnsi="Arial" w:cs="Arial"/>
          <w:sz w:val="22"/>
          <w:szCs w:val="22"/>
        </w:rPr>
        <w:t>Die Einführung von ECO-Pass markiert einen wichtigen Meilenstein in der Entwicklung nachhaltiger Bauplanung. Durch die Integration des Urban Mining Index bietet das Softwarehaus eine fortschrittliche Lösung, die Planer dabei unterstützt, ökologisch und ökonomisch nachhaltige Entscheidungen zu treffen.</w:t>
      </w:r>
    </w:p>
    <w:p w14:paraId="1A8717CD" w14:textId="77777777" w:rsidR="002B431B" w:rsidRPr="00004CF4" w:rsidRDefault="002B431B" w:rsidP="002B431B">
      <w:pPr>
        <w:pBdr>
          <w:bottom w:val="single" w:sz="12" w:space="1" w:color="auto"/>
        </w:pBdr>
        <w:spacing w:line="360" w:lineRule="exact"/>
        <w:ind w:right="1128"/>
        <w:rPr>
          <w:rFonts w:ascii="Arial" w:hAnsi="Arial" w:cs="Arial"/>
        </w:rPr>
      </w:pPr>
    </w:p>
    <w:p w14:paraId="4BA8D94E" w14:textId="34AFB251" w:rsidR="002B431B" w:rsidRDefault="4DF8C372" w:rsidP="002B431B">
      <w:pPr>
        <w:widowControl w:val="0"/>
        <w:suppressAutoHyphens/>
        <w:autoSpaceDE w:val="0"/>
        <w:autoSpaceDN w:val="0"/>
        <w:adjustRightInd w:val="0"/>
        <w:spacing w:line="360" w:lineRule="exact"/>
        <w:ind w:right="1128"/>
        <w:rPr>
          <w:rFonts w:ascii="Arial" w:hAnsi="Arial" w:cs="Arial"/>
          <w:sz w:val="22"/>
          <w:szCs w:val="22"/>
        </w:rPr>
      </w:pPr>
      <w:r w:rsidRPr="09E49B91">
        <w:rPr>
          <w:rFonts w:ascii="Arial" w:hAnsi="Arial" w:cs="Arial"/>
          <w:sz w:val="22"/>
          <w:szCs w:val="22"/>
        </w:rPr>
        <w:lastRenderedPageBreak/>
        <w:t xml:space="preserve"> </w:t>
      </w:r>
      <w:r w:rsidR="469E48EB" w:rsidRPr="09E49B91">
        <w:rPr>
          <w:rFonts w:ascii="Arial" w:hAnsi="Arial" w:cs="Arial"/>
          <w:sz w:val="22"/>
          <w:szCs w:val="22"/>
        </w:rPr>
        <w:t>3</w:t>
      </w:r>
      <w:r w:rsidRPr="09E49B91">
        <w:rPr>
          <w:rFonts w:ascii="Arial" w:hAnsi="Arial" w:cs="Arial"/>
          <w:sz w:val="22"/>
          <w:szCs w:val="22"/>
        </w:rPr>
        <w:t>.</w:t>
      </w:r>
      <w:r w:rsidR="02357266" w:rsidRPr="09E49B91">
        <w:rPr>
          <w:rFonts w:ascii="Arial" w:hAnsi="Arial" w:cs="Arial"/>
          <w:sz w:val="22"/>
          <w:szCs w:val="22"/>
        </w:rPr>
        <w:t>0</w:t>
      </w:r>
      <w:r w:rsidR="0076296D">
        <w:rPr>
          <w:rFonts w:ascii="Arial" w:hAnsi="Arial" w:cs="Arial"/>
          <w:sz w:val="22"/>
          <w:szCs w:val="22"/>
        </w:rPr>
        <w:t>31</w:t>
      </w:r>
      <w:r w:rsidRPr="09E49B91">
        <w:rPr>
          <w:rFonts w:ascii="Arial" w:hAnsi="Arial" w:cs="Arial"/>
          <w:sz w:val="22"/>
          <w:szCs w:val="22"/>
        </w:rPr>
        <w:t xml:space="preserve"> Zeichen inklusive Leerzeichen ohne Überschrift</w:t>
      </w:r>
    </w:p>
    <w:p w14:paraId="3D315CE8" w14:textId="77777777" w:rsidR="002B431B" w:rsidRDefault="002B431B" w:rsidP="002B431B">
      <w:pPr>
        <w:widowControl w:val="0"/>
        <w:suppressAutoHyphens/>
        <w:autoSpaceDE w:val="0"/>
        <w:autoSpaceDN w:val="0"/>
        <w:adjustRightInd w:val="0"/>
        <w:spacing w:line="360" w:lineRule="exact"/>
        <w:ind w:right="1128"/>
        <w:rPr>
          <w:rFonts w:ascii="Arial" w:hAnsi="Arial" w:cs="Arial"/>
          <w:sz w:val="22"/>
          <w:szCs w:val="22"/>
        </w:rPr>
      </w:pPr>
    </w:p>
    <w:p w14:paraId="074A1C8B" w14:textId="4C7B1F28"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Hottgenroth Software AG</w:t>
      </w:r>
    </w:p>
    <w:p w14:paraId="4135A24A"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Von-Hünefeld-Straße 3</w:t>
      </w:r>
    </w:p>
    <w:p w14:paraId="419FC7A6"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50829 Köln</w:t>
      </w:r>
    </w:p>
    <w:p w14:paraId="29BB122F"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Deutschland</w:t>
      </w:r>
    </w:p>
    <w:p w14:paraId="08B5579D"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+49 221 709930</w:t>
      </w:r>
    </w:p>
    <w:p w14:paraId="2FEEE0E7" w14:textId="77777777"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+49 221 70993301</w:t>
      </w:r>
    </w:p>
    <w:p w14:paraId="7A36C09A" w14:textId="23B73A11" w:rsidR="002B431B" w:rsidRPr="002B431B" w:rsidRDefault="002B431B" w:rsidP="002B431B">
      <w:pPr>
        <w:spacing w:line="240" w:lineRule="exact"/>
        <w:ind w:right="1128"/>
        <w:contextualSpacing/>
        <w:rPr>
          <w:rFonts w:ascii="Arial" w:hAnsi="Arial" w:cs="Arial"/>
          <w:sz w:val="22"/>
          <w:szCs w:val="22"/>
        </w:rPr>
      </w:pPr>
      <w:r w:rsidRPr="002B431B">
        <w:rPr>
          <w:rFonts w:ascii="Arial" w:hAnsi="Arial" w:cs="Arial"/>
          <w:sz w:val="22"/>
          <w:szCs w:val="22"/>
        </w:rPr>
        <w:t>www.hottgenroth.de</w:t>
      </w:r>
    </w:p>
    <w:p w14:paraId="2187C71D" w14:textId="0E63CCBC" w:rsidR="002B431B" w:rsidRPr="002B431B" w:rsidRDefault="002B431B" w:rsidP="002B431B">
      <w:pPr>
        <w:spacing w:line="360" w:lineRule="exact"/>
        <w:ind w:right="1128"/>
        <w:rPr>
          <w:rFonts w:ascii="Arial" w:hAnsi="Arial" w:cs="Arial"/>
          <w:sz w:val="22"/>
          <w:szCs w:val="22"/>
        </w:rPr>
      </w:pPr>
    </w:p>
    <w:p w14:paraId="70EE5E0D" w14:textId="1AC17296" w:rsidR="002B431B" w:rsidRPr="002B431B" w:rsidRDefault="002B431B" w:rsidP="002B431B">
      <w:pPr>
        <w:spacing w:line="360" w:lineRule="exact"/>
        <w:ind w:right="1128"/>
        <w:rPr>
          <w:rFonts w:ascii="Arial" w:hAnsi="Arial" w:cs="Arial"/>
          <w:sz w:val="22"/>
          <w:szCs w:val="22"/>
        </w:rPr>
      </w:pPr>
      <w:r w:rsidRPr="002B431B">
        <w:rPr>
          <w:rFonts w:ascii="Arial" w:hAnsi="Arial" w:cs="Arial"/>
          <w:sz w:val="22"/>
          <w:szCs w:val="22"/>
        </w:rPr>
        <w:t>Autor: Hottgenroth Software AG</w:t>
      </w:r>
    </w:p>
    <w:p w14:paraId="6F4BF6F3" w14:textId="32B4DA40" w:rsidR="002B431B" w:rsidRDefault="002B431B" w:rsidP="002B431B">
      <w:pPr>
        <w:spacing w:line="360" w:lineRule="exact"/>
        <w:ind w:right="1128"/>
        <w:rPr>
          <w:rFonts w:ascii="Arial" w:hAnsi="Arial" w:cs="Arial"/>
          <w:sz w:val="22"/>
          <w:szCs w:val="22"/>
        </w:rPr>
      </w:pPr>
      <w:r w:rsidRPr="002B431B">
        <w:rPr>
          <w:rFonts w:ascii="Arial" w:hAnsi="Arial" w:cs="Arial"/>
          <w:sz w:val="22"/>
          <w:szCs w:val="22"/>
        </w:rPr>
        <w:t>Copyright: Hottgenroth Software AG</w:t>
      </w:r>
    </w:p>
    <w:p w14:paraId="40AC8983" w14:textId="2961BBEA" w:rsidR="009B251D" w:rsidRDefault="009B251D" w:rsidP="002B431B">
      <w:pPr>
        <w:spacing w:line="360" w:lineRule="exact"/>
        <w:ind w:right="1128"/>
        <w:rPr>
          <w:rFonts w:ascii="Arial" w:hAnsi="Arial" w:cs="Arial"/>
          <w:sz w:val="22"/>
          <w:szCs w:val="22"/>
        </w:rPr>
      </w:pPr>
    </w:p>
    <w:p w14:paraId="27E54C57" w14:textId="77777777" w:rsidR="009B251D" w:rsidRPr="009B251D" w:rsidRDefault="009B251D" w:rsidP="002B431B">
      <w:pPr>
        <w:spacing w:line="360" w:lineRule="exact"/>
        <w:ind w:right="1128"/>
        <w:rPr>
          <w:rFonts w:ascii="Arial" w:hAnsi="Arial" w:cs="Arial"/>
          <w:sz w:val="22"/>
          <w:szCs w:val="22"/>
        </w:rPr>
      </w:pPr>
    </w:p>
    <w:p w14:paraId="504DB9B8" w14:textId="54044EB9" w:rsidR="002B431B" w:rsidRPr="00452775" w:rsidRDefault="002B431B" w:rsidP="002B431B">
      <w:pPr>
        <w:pBdr>
          <w:bottom w:val="single" w:sz="12" w:space="1" w:color="auto"/>
        </w:pBdr>
        <w:spacing w:line="360" w:lineRule="exact"/>
        <w:ind w:right="1128"/>
        <w:rPr>
          <w:rFonts w:ascii="Arial" w:hAnsi="Arial" w:cs="Arial"/>
          <w:b/>
          <w:bCs/>
        </w:rPr>
      </w:pPr>
      <w:r w:rsidRPr="09E49B91">
        <w:rPr>
          <w:rFonts w:ascii="Arial" w:hAnsi="Arial" w:cs="Arial"/>
          <w:b/>
          <w:bCs/>
        </w:rPr>
        <w:t>Bilder und Bildunterschriften:</w:t>
      </w:r>
    </w:p>
    <w:p w14:paraId="746AAEAB" w14:textId="1F70BBB1" w:rsidR="27959026" w:rsidRDefault="27959026" w:rsidP="09E49B91">
      <w:pPr>
        <w:widowControl w:val="0"/>
        <w:spacing w:line="360" w:lineRule="exact"/>
        <w:ind w:right="1128"/>
        <w:rPr>
          <w:rFonts w:ascii="Arial" w:hAnsi="Arial" w:cs="Arial"/>
          <w:sz w:val="22"/>
          <w:szCs w:val="22"/>
        </w:rPr>
      </w:pPr>
      <w:r w:rsidRPr="09E49B91">
        <w:rPr>
          <w:rFonts w:ascii="Arial" w:hAnsi="Arial" w:cs="Arial"/>
          <w:sz w:val="22"/>
          <w:szCs w:val="22"/>
        </w:rPr>
        <w:t>ECO-Pass_1: Ergebnisdarstellung ECO-CAD</w:t>
      </w:r>
    </w:p>
    <w:p w14:paraId="56F536CC" w14:textId="07395A83" w:rsidR="27959026" w:rsidRDefault="27959026" w:rsidP="09E49B91">
      <w:pPr>
        <w:widowControl w:val="0"/>
        <w:spacing w:line="360" w:lineRule="exact"/>
        <w:ind w:right="1128"/>
        <w:rPr>
          <w:rFonts w:ascii="Arial" w:hAnsi="Arial" w:cs="Arial"/>
          <w:sz w:val="22"/>
          <w:szCs w:val="22"/>
        </w:rPr>
      </w:pPr>
      <w:r w:rsidRPr="09E49B91">
        <w:rPr>
          <w:rFonts w:ascii="Arial" w:hAnsi="Arial" w:cs="Arial"/>
          <w:sz w:val="22"/>
          <w:szCs w:val="22"/>
        </w:rPr>
        <w:t>ECO-Pass_2: Ergebnisse UMI</w:t>
      </w:r>
    </w:p>
    <w:p w14:paraId="7ACF3C59" w14:textId="67D77ED2" w:rsidR="27959026" w:rsidRDefault="27959026" w:rsidP="09E49B91">
      <w:pPr>
        <w:widowControl w:val="0"/>
        <w:spacing w:line="360" w:lineRule="exact"/>
        <w:ind w:right="1128"/>
        <w:rPr>
          <w:rFonts w:ascii="Arial" w:hAnsi="Arial" w:cs="Arial"/>
          <w:sz w:val="22"/>
          <w:szCs w:val="22"/>
        </w:rPr>
      </w:pPr>
      <w:r w:rsidRPr="09E49B91">
        <w:rPr>
          <w:rFonts w:ascii="Arial" w:hAnsi="Arial" w:cs="Arial"/>
          <w:sz w:val="22"/>
          <w:szCs w:val="22"/>
        </w:rPr>
        <w:t>ECO-Pass_3: Ergebnisse UMI Details</w:t>
      </w:r>
    </w:p>
    <w:p w14:paraId="125D1B4B" w14:textId="3E6832EB" w:rsidR="27959026" w:rsidRDefault="27959026" w:rsidP="09E49B91">
      <w:pPr>
        <w:widowControl w:val="0"/>
        <w:spacing w:line="360" w:lineRule="exact"/>
        <w:ind w:right="1128"/>
        <w:rPr>
          <w:rFonts w:ascii="Arial" w:hAnsi="Arial" w:cs="Arial"/>
          <w:sz w:val="22"/>
          <w:szCs w:val="22"/>
        </w:rPr>
      </w:pPr>
      <w:r w:rsidRPr="09E49B91">
        <w:rPr>
          <w:rFonts w:ascii="Arial" w:hAnsi="Arial" w:cs="Arial"/>
          <w:sz w:val="22"/>
          <w:szCs w:val="22"/>
        </w:rPr>
        <w:t>ECO-Pass_4: Bauteilkatalog Einordnung UMI</w:t>
      </w:r>
    </w:p>
    <w:sectPr w:rsidR="27959026">
      <w:headerReference w:type="default" r:id="rId8"/>
      <w:footerReference w:type="first" r:id="rId9"/>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B9B37" w14:textId="77777777" w:rsidR="00C06F13" w:rsidRDefault="00C06F13">
      <w:r>
        <w:separator/>
      </w:r>
    </w:p>
  </w:endnote>
  <w:endnote w:type="continuationSeparator" w:id="0">
    <w:p w14:paraId="29C18FD5" w14:textId="77777777" w:rsidR="00C06F13" w:rsidRDefault="00C06F13">
      <w:r>
        <w:continuationSeparator/>
      </w:r>
    </w:p>
  </w:endnote>
  <w:endnote w:type="continuationNotice" w:id="1">
    <w:p w14:paraId="7CA7F61A" w14:textId="77777777" w:rsidR="00C06F13" w:rsidRDefault="00C06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A9CBC" w14:textId="77777777" w:rsidR="00C06F13" w:rsidRDefault="00C06F13">
      <w:r>
        <w:separator/>
      </w:r>
    </w:p>
  </w:footnote>
  <w:footnote w:type="continuationSeparator" w:id="0">
    <w:p w14:paraId="73A39B3C" w14:textId="77777777" w:rsidR="00C06F13" w:rsidRDefault="00C06F13">
      <w:r>
        <w:continuationSeparator/>
      </w:r>
    </w:p>
  </w:footnote>
  <w:footnote w:type="continuationNotice" w:id="1">
    <w:p w14:paraId="6B747ADB" w14:textId="77777777" w:rsidR="00C06F13" w:rsidRDefault="00C06F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0gY7KMaNxP2sb" int2:id="WVoGfaX2">
      <int2:state int2:value="Rejected" int2:type="AugLoop_Text_Critique"/>
    </int2:textHash>
    <int2:textHash int2:hashCode="kteZdBJWd1auMk" int2:id="2AkoxvWI">
      <int2:state int2:value="Rejected" int2:type="AugLoop_Text_Critique"/>
    </int2:textHash>
    <int2:textHash int2:hashCode="kvR7hm9tUaQNcr" int2:id="92CRIaMY">
      <int2:state int2:value="Rejected" int2:type="AugLoop_Text_Critique"/>
    </int2:textHash>
    <int2:textHash int2:hashCode="3gT6Din5s14kkF" int2:id="tSBAVzy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223CA"/>
    <w:rsid w:val="000440B3"/>
    <w:rsid w:val="00050EB1"/>
    <w:rsid w:val="000609F4"/>
    <w:rsid w:val="00083754"/>
    <w:rsid w:val="00097588"/>
    <w:rsid w:val="000E2E8E"/>
    <w:rsid w:val="0011360F"/>
    <w:rsid w:val="00115644"/>
    <w:rsid w:val="001360F0"/>
    <w:rsid w:val="00162413"/>
    <w:rsid w:val="00165577"/>
    <w:rsid w:val="00166FF8"/>
    <w:rsid w:val="00181638"/>
    <w:rsid w:val="001B781F"/>
    <w:rsid w:val="001C0A72"/>
    <w:rsid w:val="001C1CF3"/>
    <w:rsid w:val="001C3522"/>
    <w:rsid w:val="001F339C"/>
    <w:rsid w:val="002057ED"/>
    <w:rsid w:val="00226C79"/>
    <w:rsid w:val="00257A50"/>
    <w:rsid w:val="00274314"/>
    <w:rsid w:val="002B01FE"/>
    <w:rsid w:val="002B431B"/>
    <w:rsid w:val="0031776E"/>
    <w:rsid w:val="00362A95"/>
    <w:rsid w:val="00376667"/>
    <w:rsid w:val="003932E1"/>
    <w:rsid w:val="003A1873"/>
    <w:rsid w:val="003A2167"/>
    <w:rsid w:val="003A418E"/>
    <w:rsid w:val="003A703D"/>
    <w:rsid w:val="003B4DC9"/>
    <w:rsid w:val="003E5878"/>
    <w:rsid w:val="00440ED2"/>
    <w:rsid w:val="0044255D"/>
    <w:rsid w:val="00455158"/>
    <w:rsid w:val="00465EB1"/>
    <w:rsid w:val="00495668"/>
    <w:rsid w:val="004A78B5"/>
    <w:rsid w:val="004F6081"/>
    <w:rsid w:val="0050181B"/>
    <w:rsid w:val="00507139"/>
    <w:rsid w:val="00523C14"/>
    <w:rsid w:val="00530E6D"/>
    <w:rsid w:val="00534DEC"/>
    <w:rsid w:val="00545359"/>
    <w:rsid w:val="00545F7B"/>
    <w:rsid w:val="005928AB"/>
    <w:rsid w:val="00592D14"/>
    <w:rsid w:val="0061623F"/>
    <w:rsid w:val="006245CB"/>
    <w:rsid w:val="006701DE"/>
    <w:rsid w:val="00690FF8"/>
    <w:rsid w:val="006A1EA6"/>
    <w:rsid w:val="006B353A"/>
    <w:rsid w:val="006D3E0D"/>
    <w:rsid w:val="006D73CA"/>
    <w:rsid w:val="00745664"/>
    <w:rsid w:val="0076296D"/>
    <w:rsid w:val="007809A3"/>
    <w:rsid w:val="00795A73"/>
    <w:rsid w:val="007D4281"/>
    <w:rsid w:val="008131D4"/>
    <w:rsid w:val="00867BA2"/>
    <w:rsid w:val="008A7084"/>
    <w:rsid w:val="008D298D"/>
    <w:rsid w:val="009A044E"/>
    <w:rsid w:val="009B251D"/>
    <w:rsid w:val="009D5067"/>
    <w:rsid w:val="009D7BC0"/>
    <w:rsid w:val="00A133E6"/>
    <w:rsid w:val="00A21FA6"/>
    <w:rsid w:val="00A3628C"/>
    <w:rsid w:val="00A74E12"/>
    <w:rsid w:val="00B219EF"/>
    <w:rsid w:val="00B801BC"/>
    <w:rsid w:val="00BC665E"/>
    <w:rsid w:val="00C06F13"/>
    <w:rsid w:val="00C1593C"/>
    <w:rsid w:val="00CA57F7"/>
    <w:rsid w:val="00CC0574"/>
    <w:rsid w:val="00CC4CBB"/>
    <w:rsid w:val="00CD677E"/>
    <w:rsid w:val="00CF661A"/>
    <w:rsid w:val="00D04A7E"/>
    <w:rsid w:val="00D21E01"/>
    <w:rsid w:val="00D279FB"/>
    <w:rsid w:val="00D91FDF"/>
    <w:rsid w:val="00DE4D02"/>
    <w:rsid w:val="00E0185C"/>
    <w:rsid w:val="00E052A8"/>
    <w:rsid w:val="00E16D93"/>
    <w:rsid w:val="00E51979"/>
    <w:rsid w:val="00E53D95"/>
    <w:rsid w:val="00EA0CFA"/>
    <w:rsid w:val="00EC1A50"/>
    <w:rsid w:val="00ED149D"/>
    <w:rsid w:val="00EE29BA"/>
    <w:rsid w:val="00EE32CE"/>
    <w:rsid w:val="00EF4F53"/>
    <w:rsid w:val="00F112D8"/>
    <w:rsid w:val="00F3532F"/>
    <w:rsid w:val="00F63CA4"/>
    <w:rsid w:val="00F72473"/>
    <w:rsid w:val="00F73928"/>
    <w:rsid w:val="00F8010F"/>
    <w:rsid w:val="00F80146"/>
    <w:rsid w:val="00FA2470"/>
    <w:rsid w:val="00FD33C2"/>
    <w:rsid w:val="00FE553B"/>
    <w:rsid w:val="02357266"/>
    <w:rsid w:val="05F08B6A"/>
    <w:rsid w:val="09E49B91"/>
    <w:rsid w:val="180063D7"/>
    <w:rsid w:val="1979A958"/>
    <w:rsid w:val="1B298601"/>
    <w:rsid w:val="1B8060F8"/>
    <w:rsid w:val="1BBC318B"/>
    <w:rsid w:val="1BE57A89"/>
    <w:rsid w:val="1DA1136F"/>
    <w:rsid w:val="214C2C62"/>
    <w:rsid w:val="27959026"/>
    <w:rsid w:val="2A6F3248"/>
    <w:rsid w:val="3B1BB650"/>
    <w:rsid w:val="3B52F63D"/>
    <w:rsid w:val="3C05AF1E"/>
    <w:rsid w:val="469E48EB"/>
    <w:rsid w:val="478227B5"/>
    <w:rsid w:val="4DB5C3C0"/>
    <w:rsid w:val="4DF8C372"/>
    <w:rsid w:val="4F4B237B"/>
    <w:rsid w:val="5573DF1F"/>
    <w:rsid w:val="60F76928"/>
    <w:rsid w:val="6342901A"/>
    <w:rsid w:val="6355E3C5"/>
    <w:rsid w:val="68C2E5BD"/>
    <w:rsid w:val="69A128A8"/>
    <w:rsid w:val="6EBFE7B5"/>
    <w:rsid w:val="7F3558D9"/>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482108B5-107D-4C53-8D38-E7C36C0DD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Fett">
    <w:name w:val="Strong"/>
    <w:basedOn w:val="Absatz-Standardschriftart"/>
    <w:uiPriority w:val="22"/>
    <w:qFormat/>
    <w:rsid w:val="00EE29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20/10/relationships/intelligence" Target="intelligence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3100</Characters>
  <Application>Microsoft Office Word</Application>
  <DocSecurity>0</DocSecurity>
  <Lines>25</Lines>
  <Paragraphs>7</Paragraphs>
  <ScaleCrop>false</ScaleCrop>
  <Company>HSETU</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Jan Desery</cp:lastModifiedBy>
  <cp:revision>40</cp:revision>
  <cp:lastPrinted>2020-06-19T21:45:00Z</cp:lastPrinted>
  <dcterms:created xsi:type="dcterms:W3CDTF">2024-06-06T22:09:00Z</dcterms:created>
  <dcterms:modified xsi:type="dcterms:W3CDTF">2024-07-17T08:39:00Z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